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CB8" w:rsidRPr="00771CB8" w:rsidRDefault="00771CB8" w:rsidP="005606E8">
      <w:pPr>
        <w:jc w:val="both"/>
        <w:rPr>
          <w:rFonts w:ascii="Century Gothic" w:hAnsi="Century Gothic"/>
          <w:sz w:val="20"/>
          <w:szCs w:val="20"/>
        </w:rPr>
      </w:pPr>
      <w:r w:rsidRPr="00771CB8">
        <w:rPr>
          <w:rFonts w:ascii="Century Gothic" w:hAnsi="Century Gothic"/>
          <w:sz w:val="20"/>
          <w:szCs w:val="20"/>
        </w:rPr>
        <w:t>Dentro de los lineamientos establecidos por el Gobierno Federal en relación a la implementación de políticas de seguridad sanitaria en las empresas, surge la duda entre el gremio agrícola</w:t>
      </w:r>
      <w:r>
        <w:rPr>
          <w:rFonts w:ascii="Century Gothic" w:hAnsi="Century Gothic"/>
          <w:sz w:val="20"/>
          <w:szCs w:val="20"/>
        </w:rPr>
        <w:t xml:space="preserve"> si </w:t>
      </w:r>
      <w:r w:rsidRPr="00771CB8">
        <w:rPr>
          <w:rFonts w:ascii="Century Gothic" w:hAnsi="Century Gothic"/>
          <w:sz w:val="20"/>
          <w:szCs w:val="20"/>
        </w:rPr>
        <w:t>estas deben ser validadas por alguna Autoridad, para lo cual se manifiesta lo siguiente:</w:t>
      </w:r>
    </w:p>
    <w:p w:rsidR="005606E8" w:rsidRPr="00BC110D" w:rsidRDefault="005606E8" w:rsidP="005606E8">
      <w:pPr>
        <w:jc w:val="both"/>
        <w:rPr>
          <w:rFonts w:ascii="Century Gothic" w:hAnsi="Century Gothic"/>
          <w:b/>
          <w:sz w:val="20"/>
          <w:szCs w:val="20"/>
        </w:rPr>
      </w:pPr>
      <w:r w:rsidRPr="00BC110D">
        <w:rPr>
          <w:rFonts w:ascii="Century Gothic" w:hAnsi="Century Gothic"/>
          <w:b/>
          <w:sz w:val="20"/>
          <w:szCs w:val="20"/>
        </w:rPr>
        <w:t>Es necesario el registro del Protocolo de Seguridad Sanitaria de la empresa agrícola en el portal “nuevanormalidad.gob.mx”?</w:t>
      </w:r>
      <w:bookmarkStart w:id="0" w:name="_GoBack"/>
      <w:bookmarkEnd w:id="0"/>
    </w:p>
    <w:p w:rsidR="005606E8" w:rsidRPr="00792A5E" w:rsidRDefault="005606E8" w:rsidP="005606E8">
      <w:pPr>
        <w:jc w:val="both"/>
        <w:rPr>
          <w:rFonts w:ascii="Century Gothic" w:hAnsi="Century Gothic"/>
          <w:b/>
          <w:sz w:val="20"/>
          <w:szCs w:val="20"/>
          <w:u w:val="single"/>
        </w:rPr>
      </w:pPr>
      <w:r w:rsidRPr="00792A5E">
        <w:rPr>
          <w:rFonts w:ascii="Century Gothic" w:hAnsi="Century Gothic"/>
          <w:b/>
          <w:sz w:val="20"/>
          <w:szCs w:val="20"/>
        </w:rPr>
        <w:t>NO,</w:t>
      </w:r>
      <w:r w:rsidRPr="00BC110D">
        <w:rPr>
          <w:rFonts w:ascii="Century Gothic" w:hAnsi="Century Gothic"/>
          <w:sz w:val="20"/>
          <w:szCs w:val="20"/>
        </w:rPr>
        <w:t xml:space="preserve"> este registro solo aplica para las empresas de la construcción, minería y fabricación de equipos de transporte que fueron declaradas como actividades esenciales según al Acuerdo de la Secretaria de Salud publicado en el Diario Oficial de la Federación de fecha 14 de mayo del presente año, por lo cual </w:t>
      </w:r>
      <w:r w:rsidRPr="00792A5E">
        <w:rPr>
          <w:rFonts w:ascii="Century Gothic" w:hAnsi="Century Gothic"/>
          <w:b/>
          <w:sz w:val="20"/>
          <w:szCs w:val="20"/>
          <w:u w:val="single"/>
        </w:rPr>
        <w:t>las empresas agrícola</w:t>
      </w:r>
      <w:r>
        <w:rPr>
          <w:rFonts w:ascii="Century Gothic" w:hAnsi="Century Gothic"/>
          <w:b/>
          <w:sz w:val="20"/>
          <w:szCs w:val="20"/>
          <w:u w:val="single"/>
        </w:rPr>
        <w:t>s</w:t>
      </w:r>
      <w:r w:rsidRPr="00792A5E">
        <w:rPr>
          <w:rFonts w:ascii="Century Gothic" w:hAnsi="Century Gothic"/>
          <w:b/>
          <w:sz w:val="20"/>
          <w:szCs w:val="20"/>
          <w:u w:val="single"/>
        </w:rPr>
        <w:t xml:space="preserve"> NO están obligadas a llevar a cabo dicho proceso de validación por parte del IMSS.</w:t>
      </w:r>
    </w:p>
    <w:p w:rsidR="005606E8" w:rsidRPr="00BC110D" w:rsidRDefault="005606E8" w:rsidP="005606E8">
      <w:pPr>
        <w:jc w:val="both"/>
        <w:rPr>
          <w:rFonts w:ascii="Century Gothic" w:hAnsi="Century Gothic"/>
          <w:sz w:val="20"/>
          <w:szCs w:val="20"/>
        </w:rPr>
      </w:pPr>
      <w:r w:rsidRPr="00BC110D">
        <w:rPr>
          <w:rFonts w:ascii="Century Gothic" w:hAnsi="Century Gothic"/>
          <w:sz w:val="20"/>
          <w:szCs w:val="20"/>
        </w:rPr>
        <w:t>Lo anterior tiene fundamento en el Acuerdo de la Secretaria de Salud publicado en el Diario Oficial de la Federación el día 15 de mayo del presente año, en donde solo manifiesta que las empresas que no están consideradas como construcción, minería y fabricación de equipos de transporte, deberán realizar en sus empresas las siguientes acciones:</w:t>
      </w:r>
    </w:p>
    <w:p w:rsidR="005606E8" w:rsidRPr="00BC110D" w:rsidRDefault="005606E8" w:rsidP="005606E8">
      <w:pPr>
        <w:pStyle w:val="Prrafodelista"/>
        <w:numPr>
          <w:ilvl w:val="0"/>
          <w:numId w:val="1"/>
        </w:numPr>
        <w:jc w:val="both"/>
        <w:rPr>
          <w:rFonts w:ascii="Century Gothic" w:hAnsi="Century Gothic"/>
          <w:sz w:val="20"/>
          <w:szCs w:val="20"/>
        </w:rPr>
      </w:pPr>
      <w:r w:rsidRPr="00BC110D">
        <w:rPr>
          <w:rFonts w:ascii="Century Gothic" w:hAnsi="Century Gothic"/>
          <w:sz w:val="20"/>
          <w:szCs w:val="20"/>
        </w:rPr>
        <w:t>Elaboración de protocolo sanitario para llevar a cabo las actividades laborales.</w:t>
      </w:r>
    </w:p>
    <w:p w:rsidR="005606E8" w:rsidRPr="00BC110D" w:rsidRDefault="005606E8" w:rsidP="005606E8">
      <w:pPr>
        <w:pStyle w:val="Prrafodelista"/>
        <w:numPr>
          <w:ilvl w:val="0"/>
          <w:numId w:val="1"/>
        </w:numPr>
        <w:jc w:val="both"/>
        <w:rPr>
          <w:rFonts w:ascii="Century Gothic" w:hAnsi="Century Gothic"/>
          <w:sz w:val="20"/>
          <w:szCs w:val="20"/>
        </w:rPr>
      </w:pPr>
      <w:r w:rsidRPr="00BC110D">
        <w:rPr>
          <w:rFonts w:ascii="Century Gothic" w:hAnsi="Century Gothic"/>
          <w:sz w:val="20"/>
          <w:szCs w:val="20"/>
        </w:rPr>
        <w:t>Capacitar al personal para seguridad en el ambiente laboral.</w:t>
      </w:r>
    </w:p>
    <w:p w:rsidR="005606E8" w:rsidRPr="00BC110D" w:rsidRDefault="005606E8" w:rsidP="005606E8">
      <w:pPr>
        <w:pStyle w:val="Prrafodelista"/>
        <w:numPr>
          <w:ilvl w:val="0"/>
          <w:numId w:val="1"/>
        </w:numPr>
        <w:jc w:val="both"/>
        <w:rPr>
          <w:rFonts w:ascii="Century Gothic" w:hAnsi="Century Gothic"/>
          <w:sz w:val="20"/>
          <w:szCs w:val="20"/>
        </w:rPr>
      </w:pPr>
      <w:r w:rsidRPr="00BC110D">
        <w:rPr>
          <w:rFonts w:ascii="Century Gothic" w:hAnsi="Century Gothic"/>
          <w:sz w:val="20"/>
          <w:szCs w:val="20"/>
        </w:rPr>
        <w:t>Readecuación de espacios y procesos productivos</w:t>
      </w:r>
    </w:p>
    <w:p w:rsidR="005606E8" w:rsidRPr="00BC110D" w:rsidRDefault="005606E8" w:rsidP="005606E8">
      <w:pPr>
        <w:pStyle w:val="Prrafodelista"/>
        <w:numPr>
          <w:ilvl w:val="0"/>
          <w:numId w:val="1"/>
        </w:numPr>
        <w:jc w:val="both"/>
        <w:rPr>
          <w:rFonts w:ascii="Century Gothic" w:hAnsi="Century Gothic"/>
          <w:sz w:val="20"/>
          <w:szCs w:val="20"/>
        </w:rPr>
      </w:pPr>
      <w:r w:rsidRPr="00BC110D">
        <w:rPr>
          <w:rFonts w:ascii="Century Gothic" w:hAnsi="Century Gothic"/>
          <w:sz w:val="20"/>
          <w:szCs w:val="20"/>
        </w:rPr>
        <w:t>Implementación de filtro de ingreso, sanitación e higiene del espacio laboral.</w:t>
      </w:r>
    </w:p>
    <w:p w:rsidR="005606E8" w:rsidRPr="00BC110D" w:rsidRDefault="005606E8" w:rsidP="005606E8">
      <w:pPr>
        <w:jc w:val="both"/>
        <w:rPr>
          <w:rFonts w:ascii="Century Gothic" w:hAnsi="Century Gothic"/>
          <w:sz w:val="20"/>
          <w:szCs w:val="20"/>
        </w:rPr>
      </w:pPr>
      <w:r w:rsidRPr="00BC110D">
        <w:rPr>
          <w:rFonts w:ascii="Century Gothic" w:hAnsi="Century Gothic"/>
          <w:sz w:val="20"/>
          <w:szCs w:val="20"/>
        </w:rPr>
        <w:t>Es importante mencionar que el registro del protocolo de seguridad por parte de las agrícolas ante el portal del IMSS, es hasta el día de hoy VOLUNTARIO, y así lo manifiesta la propia página web, sin embargo cualquier agrícola puede realizarlo si así lo desea, ya que esto le ayudaría en dar cumplimiento más eficaz a las normas de seguridad solicitadas por la Autoridad durante la presente emergencia sanitaria.</w:t>
      </w:r>
    </w:p>
    <w:p w:rsidR="00FA7D8E" w:rsidRPr="00FA7D8E" w:rsidRDefault="00FA7D8E" w:rsidP="00FA7D8E">
      <w:pPr>
        <w:jc w:val="both"/>
        <w:rPr>
          <w:rFonts w:ascii="Century Gothic" w:hAnsi="Century Gothic"/>
          <w:sz w:val="20"/>
          <w:szCs w:val="20"/>
        </w:rPr>
      </w:pPr>
      <w:r w:rsidRPr="00FA7D8E">
        <w:rPr>
          <w:rFonts w:ascii="Century Gothic" w:hAnsi="Century Gothic"/>
          <w:sz w:val="20"/>
          <w:szCs w:val="20"/>
        </w:rPr>
        <w:t xml:space="preserve">Es importante </w:t>
      </w:r>
      <w:r>
        <w:rPr>
          <w:rFonts w:ascii="Century Gothic" w:hAnsi="Century Gothic"/>
          <w:sz w:val="20"/>
          <w:szCs w:val="20"/>
        </w:rPr>
        <w:t xml:space="preserve">recordarles </w:t>
      </w:r>
      <w:r w:rsidRPr="00FA7D8E">
        <w:rPr>
          <w:rFonts w:ascii="Century Gothic" w:hAnsi="Century Gothic"/>
          <w:sz w:val="20"/>
          <w:szCs w:val="20"/>
        </w:rPr>
        <w:t>cumplir con los siguientes lineamientos de seguridad establecidos por la Autoridad Sanitaria, esto con la finalidad de evitar la propagación del Virus COVID-19 en las empresas agrícolas:</w:t>
      </w:r>
    </w:p>
    <w:p w:rsidR="00FA7D8E" w:rsidRPr="00FA7D8E" w:rsidRDefault="00FA7D8E" w:rsidP="00FA7D8E">
      <w:pPr>
        <w:spacing w:after="200" w:line="276" w:lineRule="auto"/>
        <w:ind w:left="708"/>
        <w:jc w:val="both"/>
        <w:rPr>
          <w:rFonts w:ascii="Century Gothic" w:hAnsi="Century Gothic"/>
          <w:sz w:val="20"/>
          <w:szCs w:val="20"/>
        </w:rPr>
      </w:pPr>
      <w:r w:rsidRPr="00FA7D8E">
        <w:rPr>
          <w:rFonts w:ascii="Century Gothic" w:hAnsi="Century Gothic"/>
          <w:sz w:val="20"/>
          <w:szCs w:val="20"/>
        </w:rPr>
        <w:t>• Brindar Información general sobre el SARS-CoV-2, los mecanismos de contagio y síntomas que ocasiona y las mejores maneras de prevenir la infección. En este rubro habrá que capacitar a todo el personal de la empresa agrícola</w:t>
      </w:r>
      <w:r w:rsidRPr="00FA7D8E">
        <w:rPr>
          <w:rFonts w:ascii="Century Gothic" w:hAnsi="Century Gothic"/>
          <w:b/>
          <w:sz w:val="20"/>
          <w:szCs w:val="20"/>
        </w:rPr>
        <w:t xml:space="preserve"> </w:t>
      </w:r>
      <w:r w:rsidRPr="00FA7D8E">
        <w:rPr>
          <w:rFonts w:ascii="Century Gothic" w:hAnsi="Century Gothic"/>
          <w:sz w:val="20"/>
          <w:szCs w:val="20"/>
        </w:rPr>
        <w:t>sobre cuáles son los síntomas de la enfermedad, esto con la finalidad de que en caso de presentar alguno de ellos, el trabajador se quede en casa y evite propagar el virus.</w:t>
      </w:r>
    </w:p>
    <w:p w:rsidR="00FA7D8E" w:rsidRPr="00FA7D8E" w:rsidRDefault="00FA7D8E" w:rsidP="00FA7D8E">
      <w:pPr>
        <w:spacing w:after="200" w:line="276" w:lineRule="auto"/>
        <w:ind w:left="708"/>
        <w:jc w:val="both"/>
        <w:rPr>
          <w:rFonts w:ascii="Century Gothic" w:hAnsi="Century Gothic"/>
          <w:sz w:val="20"/>
          <w:szCs w:val="20"/>
        </w:rPr>
      </w:pPr>
      <w:r w:rsidRPr="00FA7D8E">
        <w:rPr>
          <w:rFonts w:ascii="Century Gothic" w:hAnsi="Century Gothic"/>
          <w:sz w:val="20"/>
          <w:szCs w:val="20"/>
        </w:rPr>
        <w:t xml:space="preserve">• Lavarse las manos con agua y jabón frecuentemente o bien, usar soluciones a base de alcohol gel al 70%. </w:t>
      </w:r>
    </w:p>
    <w:p w:rsidR="00FA7D8E" w:rsidRPr="00FA7D8E" w:rsidRDefault="00FA7D8E" w:rsidP="00FA7D8E">
      <w:pPr>
        <w:spacing w:after="200" w:line="276" w:lineRule="auto"/>
        <w:ind w:left="708"/>
        <w:jc w:val="both"/>
        <w:rPr>
          <w:rFonts w:ascii="Century Gothic" w:hAnsi="Century Gothic"/>
          <w:sz w:val="20"/>
          <w:szCs w:val="20"/>
        </w:rPr>
      </w:pPr>
      <w:r w:rsidRPr="00FA7D8E">
        <w:rPr>
          <w:rFonts w:ascii="Century Gothic" w:hAnsi="Century Gothic"/>
          <w:sz w:val="20"/>
          <w:szCs w:val="20"/>
        </w:rPr>
        <w:t xml:space="preserve">• La práctica de la etiqueta respiratoria: cubrirse la nariz y boca al toser o estornudar, con un pañuelo desechable o el ángulo interno del brazo. </w:t>
      </w:r>
    </w:p>
    <w:p w:rsidR="00FA7D8E" w:rsidRPr="00FA7D8E" w:rsidRDefault="00FA7D8E" w:rsidP="00FA7D8E">
      <w:pPr>
        <w:spacing w:after="200" w:line="276" w:lineRule="auto"/>
        <w:ind w:left="708"/>
        <w:jc w:val="both"/>
        <w:rPr>
          <w:rFonts w:ascii="Century Gothic" w:hAnsi="Century Gothic"/>
          <w:sz w:val="20"/>
          <w:szCs w:val="20"/>
        </w:rPr>
      </w:pPr>
      <w:r w:rsidRPr="00FA7D8E">
        <w:rPr>
          <w:rFonts w:ascii="Century Gothic" w:hAnsi="Century Gothic"/>
          <w:sz w:val="20"/>
          <w:szCs w:val="20"/>
        </w:rPr>
        <w:t xml:space="preserve">• No escupir. Si es necesario hacerlo, utilizar un pañuelo desechable, meterlo en una bolsa de plástico, anudarla y tirarla a la basura; después lavarse las manos. </w:t>
      </w:r>
    </w:p>
    <w:p w:rsidR="00FA7D8E" w:rsidRPr="00FA7D8E" w:rsidRDefault="00FA7D8E" w:rsidP="00FA7D8E">
      <w:pPr>
        <w:spacing w:after="200" w:line="276" w:lineRule="auto"/>
        <w:ind w:left="708"/>
        <w:jc w:val="both"/>
        <w:rPr>
          <w:rFonts w:ascii="Century Gothic" w:hAnsi="Century Gothic"/>
          <w:sz w:val="20"/>
          <w:szCs w:val="20"/>
        </w:rPr>
      </w:pPr>
      <w:r w:rsidRPr="00FA7D8E">
        <w:rPr>
          <w:rFonts w:ascii="Century Gothic" w:hAnsi="Century Gothic"/>
          <w:sz w:val="20"/>
          <w:szCs w:val="20"/>
        </w:rPr>
        <w:t xml:space="preserve">• No tocarse la cara con las manos sucias, sobre todo nariz, boca y ojos. </w:t>
      </w:r>
    </w:p>
    <w:p w:rsidR="00FA7D8E" w:rsidRPr="00FA7D8E" w:rsidRDefault="00FA7D8E" w:rsidP="00FA7D8E">
      <w:pPr>
        <w:spacing w:after="200" w:line="276" w:lineRule="auto"/>
        <w:ind w:left="708"/>
        <w:jc w:val="both"/>
        <w:rPr>
          <w:rFonts w:ascii="Century Gothic" w:hAnsi="Century Gothic"/>
          <w:sz w:val="20"/>
          <w:szCs w:val="20"/>
        </w:rPr>
      </w:pPr>
      <w:r w:rsidRPr="00FA7D8E">
        <w:rPr>
          <w:rFonts w:ascii="Century Gothic" w:hAnsi="Century Gothic"/>
          <w:sz w:val="20"/>
          <w:szCs w:val="20"/>
        </w:rPr>
        <w:lastRenderedPageBreak/>
        <w:t xml:space="preserve">• Limpiar y desinfectar superficies y objetos de uso común en oficinas, sitios cerrados, transporte, centros de reunión, entre otros. </w:t>
      </w:r>
    </w:p>
    <w:p w:rsidR="00FA7D8E" w:rsidRPr="00FA7D8E" w:rsidRDefault="00FA7D8E" w:rsidP="00FA7D8E">
      <w:pPr>
        <w:spacing w:after="200" w:line="276" w:lineRule="auto"/>
        <w:ind w:left="708"/>
        <w:jc w:val="both"/>
        <w:rPr>
          <w:rFonts w:ascii="Century Gothic" w:hAnsi="Century Gothic"/>
          <w:sz w:val="20"/>
          <w:szCs w:val="20"/>
        </w:rPr>
      </w:pPr>
      <w:r w:rsidRPr="00FA7D8E">
        <w:rPr>
          <w:rFonts w:ascii="Century Gothic" w:hAnsi="Century Gothic"/>
          <w:sz w:val="20"/>
          <w:szCs w:val="20"/>
        </w:rPr>
        <w:t>• Mantener una sana distancia (al menos a 1.5 m) durante los contactos</w:t>
      </w:r>
    </w:p>
    <w:p w:rsidR="00FA7D8E" w:rsidRDefault="00FA7D8E" w:rsidP="00FA7D8E">
      <w:pPr>
        <w:jc w:val="both"/>
      </w:pPr>
    </w:p>
    <w:sectPr w:rsidR="00FA7D8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FB070A"/>
    <w:multiLevelType w:val="hybridMultilevel"/>
    <w:tmpl w:val="5812031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6E8"/>
    <w:rsid w:val="005606E8"/>
    <w:rsid w:val="006E2B4B"/>
    <w:rsid w:val="00771CB8"/>
    <w:rsid w:val="00FA7D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524C8-7026-42B3-B7FB-3048197C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6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606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486</Words>
  <Characters>2673</Characters>
  <Application>Microsoft Office Word</Application>
  <DocSecurity>0</DocSecurity>
  <Lines>22</Lines>
  <Paragraphs>6</Paragraphs>
  <ScaleCrop>false</ScaleCrop>
  <Company/>
  <LinksUpToDate>false</LinksUpToDate>
  <CharactersWithSpaces>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Robles</dc:creator>
  <cp:keywords/>
  <dc:description/>
  <cp:lastModifiedBy>gustavo Robles</cp:lastModifiedBy>
  <cp:revision>4</cp:revision>
  <dcterms:created xsi:type="dcterms:W3CDTF">2020-05-29T17:52:00Z</dcterms:created>
  <dcterms:modified xsi:type="dcterms:W3CDTF">2020-05-29T19:01:00Z</dcterms:modified>
</cp:coreProperties>
</file>